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FORM 701</w:t>
      </w:r>
    </w:p>
    <w:p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See</w:t>
      </w:r>
      <w:r>
        <w:rPr>
          <w:rFonts w:ascii="Times New Roman" w:hAnsi="Times New Roman"/>
          <w:sz w:val="20"/>
          <w:szCs w:val="20"/>
        </w:rPr>
        <w:t xml:space="preserve"> rule 4)</w:t>
      </w:r>
    </w:p>
    <w:p>
      <w:pPr>
        <w:widowControl w:val="0"/>
        <w:autoSpaceDE w:val="0"/>
        <w:autoSpaceDN w:val="0"/>
        <w:adjustRightInd w:val="0"/>
        <w:spacing w:after="0" w:line="203" w:lineRule="exact"/>
        <w:jc w:val="lef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0"/>
        <w:jc w:val="lef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lang w:val="en-US"/>
        </w:rPr>
        <w:t xml:space="preserve">     </w:t>
      </w:r>
      <w:r>
        <w:rPr>
          <w:rFonts w:ascii="Times New Roman" w:hAnsi="Times New Roman"/>
          <w:b/>
          <w:bCs/>
          <w:i/>
          <w:iCs/>
        </w:rPr>
        <w:t xml:space="preserve">Application to question under sub-section (8) of section 10 in any proceeding any jurisdiction </w:t>
      </w:r>
    </w:p>
    <w:p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0"/>
        <w:jc w:val="lef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including territorial jurisdiction</w:t>
      </w:r>
      <w:r>
        <w:rPr>
          <w:rFonts w:ascii="Times New Roman" w:hAnsi="Times New Roman"/>
          <w:b/>
          <w:bCs/>
          <w:i/>
          <w:iCs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of any officer or person appointed under sub-section (2) of section </w:t>
      </w:r>
      <w:bookmarkStart w:id="0" w:name="_GoBack"/>
      <w:bookmarkEnd w:id="0"/>
    </w:p>
    <w:p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00" w:right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lang w:val="en-US"/>
        </w:rPr>
        <w:t xml:space="preserve">                                                    </w:t>
      </w:r>
      <w:r>
        <w:rPr>
          <w:rFonts w:ascii="Times New Roman" w:hAnsi="Times New Roman"/>
          <w:b/>
          <w:bCs/>
          <w:i/>
          <w:iCs/>
        </w:rPr>
        <w:t>10 of the Maharashtra Value Added Tax Act, 2002</w:t>
      </w:r>
    </w:p>
    <w:p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To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3" o:spid="_x0000_s1026" style="position:absolute;left:0;margin-left:-5.7pt;margin-top:22.7pt;height:0.05pt;width:198.8pt;rotation:0f;z-index:-25165824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4" o:spid="_x0000_s1027" style="position:absolute;left:0;margin-left:-5.7pt;margin-top:44.75pt;height:0.05pt;width:198.8pt;rotation:0f;z-index:-25165721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5" o:spid="_x0000_s1028" style="position:absolute;left:0;margin-left:-5.7pt;margin-top:66.9pt;height:0.05pt;width:198.8pt;rotation:0f;z-index:-25165619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Subject: - Application under sub-section (8) of section 10 of the Maharashtra Value Added Tax Act, 2002</w:t>
      </w:r>
    </w:p>
    <w:p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Sir</w:t>
      </w:r>
    </w:p>
    <w:p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With reference to above subject. I /We, the undersigned, hereby object your jurisdiction in taking any proceeding </w: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against me /us . The details are as under</w:t>
      </w:r>
    </w:p>
    <w:p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Name of the dealer</w:t>
      </w:r>
    </w:p>
    <w:p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6" o:spid="_x0000_s1029" style="position:absolute;left:0;margin-left:220.5pt;margin-top:-10.8pt;height:0.05pt;width:238.95pt;rotation:0f;z-index:-25165516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7" o:spid="_x0000_s1030" style="position:absolute;left:0;margin-left:220.7pt;margin-top:-11.05pt;height:22.45pt;width:0.05pt;rotation:0f;z-index:-25165414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8" o:spid="_x0000_s1031" style="position:absolute;left:0;margin-left:220.5pt;margin-top:11.15pt;height:0.05pt;width:238.95pt;rotation:0f;z-index:-25165312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9" o:spid="_x0000_s1032" style="position:absolute;left:0;margin-left:459.2pt;margin-top:-11.05pt;height:22.45pt;width:0.05pt;rotation:0f;z-index:-25165209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Registration Certificate Number</w:t>
      </w:r>
    </w:p>
    <w:p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0" o:spid="_x0000_s1033" style="position:absolute;left:0;margin-left:220.35pt;margin-top:-10.8pt;height:0.05pt;width:239.1pt;rotation:0f;z-index:-25165107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1" o:spid="_x0000_s1034" style="position:absolute;left:0;margin-left:220.7pt;margin-top:-11.05pt;height:22.5pt;width:0.05pt;rotation:0f;z-index:-25165004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2" o:spid="_x0000_s1035" style="position:absolute;left:0;margin-left:220.35pt;margin-top:11.2pt;height:0.05pt;width:239.1pt;rotation:0f;z-index:-25164902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3" o:spid="_x0000_s1036" style="position:absolute;left:0;margin-left:459.2pt;margin-top:-11.05pt;height:22.5pt;width:0.05pt;rotation:0f;z-index:-25164800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100" w:right="53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Nature of communication, intimation, order or</w: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100" w:right="53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notice in this regard</w:t>
      </w:r>
    </w:p>
    <w:p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4" o:spid="_x0000_s1037" style="position:absolute;left:0;margin-left:220.35pt;margin-top:-25.4pt;height:0.05pt;width:239.1pt;rotation:0f;z-index:-25164697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5" o:spid="_x0000_s1038" style="position:absolute;left:0;margin-left:220.7pt;margin-top:-25.6pt;height:24pt;width:0.05pt;rotation:0f;z-index:-25164595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6" o:spid="_x0000_s1039" style="position:absolute;left:0;margin-left:220.5pt;margin-top:-1.85pt;height:0.05pt;width:238.95pt;rotation:0f;z-index:-25164492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7" o:spid="_x0000_s1040" style="position:absolute;left:0;margin-left:459.2pt;margin-top:-25.6pt;height:24pt;width:0.05pt;rotation:0f;z-index:-25164390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100" w:right="49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Date of receipt of communication, intimation, order </w: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100" w:right="49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 notice</w:t>
      </w:r>
    </w:p>
    <w:p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8" o:spid="_x0000_s1041" style="position:absolute;left:0;margin-left:220.5pt;margin-top:-25.4pt;height:0.05pt;width:238.95pt;rotation:0f;z-index:-25164288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9" o:spid="_x0000_s1042" style="position:absolute;left:0;margin-left:220.7pt;margin-top:-25.6pt;height:24pt;width:0.05pt;rotation:0f;z-index:-25164185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0" o:spid="_x0000_s1043" style="position:absolute;left:0;margin-left:220.5pt;margin-top:-1.85pt;height:0.05pt;width:238.95pt;rotation:0f;z-index:-25164083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1" o:spid="_x0000_s1044" style="position:absolute;left:0;margin-left:459.2pt;margin-top:-25.6pt;height:24pt;width:0.05pt;rotation:0f;z-index:-25163980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*Brief nature of objection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2" o:spid="_x0000_s1045" style="position:absolute;left:0;margin-left:220.5pt;margin-top:-10.8pt;height:0.05pt;width:238.95pt;rotation:0f;z-index:-25163878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3" o:spid="_x0000_s1046" style="position:absolute;left:0;margin-left:220.7pt;margin-top:-11.05pt;height:88.8pt;width:0.05pt;rotation:0f;z-index:-25163776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4" o:spid="_x0000_s1047" style="position:absolute;left:0;margin-left:459.2pt;margin-top:-11.05pt;height:88.8pt;width:0.05pt;rotation:0f;z-index:-25163673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5" o:spid="_x0000_s1048" style="position:absolute;left:0;margin-left:220.5pt;margin-top:11.15pt;height:0.05pt;width:238.95pt;rotation:0f;z-index:-25163571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6" o:spid="_x0000_s1049" style="position:absolute;left:0;margin-left:220.5pt;margin-top:33.3pt;height:0.05pt;width:238.95pt;rotation:0f;z-index:-25163468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7" o:spid="_x0000_s1050" style="position:absolute;left:0;margin-left:220.5pt;margin-top:55.4pt;height:0.05pt;width:238.95pt;rotation:0f;z-index:-25163366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8" o:spid="_x0000_s1051" style="position:absolute;left:0;margin-left:220.5pt;margin-top:77.5pt;height:0.05pt;width:238.95pt;rotation:0f;z-index:-25163264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You are now requested to refer the matter to the Commissioner of Sales Tax for his decision.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6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Yours faithfully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tbl>
      <w:tblPr>
        <w:tblW w:w="65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"/>
        <w:gridCol w:w="1800"/>
        <w:gridCol w:w="1300"/>
        <w:gridCol w:w="2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7" w:hRule="atLeast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90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dealer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77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0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*Annex a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separate page, if necessary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00" w:h="17017"/>
          <w:pgMar w:top="690" w:right="1300" w:bottom="0" w:left="1440" w:header="720" w:footer="720" w:gutter="0"/>
          <w:cols w:equalWidth="0" w:num="1">
            <w:col w:w="0"/>
          </w:cols>
        </w:sect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9" o:spid="_x0000_s1052" style="position:absolute;left:0;margin-left:332.6pt;margin-top:-77.55pt;height:0.05pt;width:121.5pt;rotation:0f;z-index:-25163161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0" o:spid="_x0000_s1053" style="position:absolute;left:0;margin-left:332.6pt;margin-top:-42.7pt;height:0.05pt;width:121.5pt;rotation:0f;z-index:-25163059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1" o:spid="_x0000_s1054" style="position:absolute;left:0;margin-left:332.6pt;margin-top:-13.2pt;height:0.05pt;width:121.5pt;rotation:0f;z-index:-25162956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</w:p>
    <w:sectPr>
      <w:type w:val="continuous"/>
      <w:pgSz w:w="11900" w:h="17017"/>
      <w:pgMar w:top="690" w:right="5700" w:bottom="0" w:left="5860" w:header="720" w:footer="720" w:gutter="0"/>
      <w:cols w:equalWidth="0" w:num="1">
        <w:col w:w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0"/>
  <w:drawingGridVerticalOrigin w:val="0"/>
  <w:doNotShadeFormData w:val="1"/>
  <w:characterSpacingControl w:val="doNotCompress"/>
  <w:compat>
    <w:spaceForUL/>
    <w:doNotLeaveBackslashAlone/>
    <w:ulTrailSpace/>
    <w:doNotExpandShiftReturn/>
    <w:alignTablesRowByRow/>
    <w:adjustLineHeightInTable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969</Characters>
  <Lines>8</Lines>
  <Paragraphs>2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2015-03-11T13:00:00Z</dcterms:created>
  <cp:lastModifiedBy>Administrator</cp:lastModifiedBy>
  <dcterms:modified xsi:type="dcterms:W3CDTF">2015-03-14T05:48:51Z</dcterms:modified>
  <dc:title>FORM 701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